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781" w:rsidRPr="001F0781" w:rsidRDefault="001F0781" w:rsidP="001F0781">
      <w:pPr>
        <w:spacing w:after="0" w:line="180" w:lineRule="atLeast"/>
        <w:outlineLvl w:val="1"/>
        <w:rPr>
          <w:rFonts w:ascii="Verdana" w:eastAsia="Times New Roman" w:hAnsi="Verdana" w:cs="Times New Roman"/>
          <w:b/>
          <w:bCs/>
          <w:color w:val="4573A5"/>
          <w:sz w:val="24"/>
          <w:szCs w:val="24"/>
          <w:lang w:eastAsia="es-ES"/>
        </w:rPr>
      </w:pPr>
      <w:r w:rsidRPr="001F0781">
        <w:rPr>
          <w:rFonts w:ascii="Verdana" w:eastAsia="Times New Roman" w:hAnsi="Verdana" w:cs="Times New Roman"/>
          <w:b/>
          <w:bCs/>
          <w:color w:val="4573A5"/>
          <w:sz w:val="24"/>
          <w:szCs w:val="24"/>
          <w:lang w:eastAsia="es-ES"/>
        </w:rPr>
        <w:t>Estudio de colaboración de STRs de cromosoma X 2009</w:t>
      </w:r>
    </w:p>
    <w:p w:rsidR="001F0781" w:rsidRPr="001F0781" w:rsidRDefault="001F0781" w:rsidP="001F0781">
      <w:pPr>
        <w:spacing w:after="225" w:line="300" w:lineRule="atLeast"/>
        <w:rPr>
          <w:rFonts w:ascii="Verdana" w:eastAsia="Times New Roman" w:hAnsi="Verdana" w:cs="Times New Roman"/>
          <w:color w:val="000000"/>
          <w:sz w:val="18"/>
          <w:szCs w:val="18"/>
          <w:lang w:eastAsia="es-ES"/>
        </w:rPr>
      </w:pPr>
      <w:r w:rsidRPr="001F0781">
        <w:rPr>
          <w:rFonts w:ascii="Verdana" w:eastAsia="Times New Roman" w:hAnsi="Verdana" w:cs="Times New Roman"/>
          <w:color w:val="000000"/>
          <w:sz w:val="18"/>
          <w:szCs w:val="18"/>
          <w:lang w:eastAsia="es-ES"/>
        </w:rPr>
        <w:t>Después del desarrollo de un X-STR Decaplex (Gusmão et al., Int J Legal Med. 2008 Dec 12. [Epub ahead of print]), en las últimas Jornadas del GEP-ISFG se decidió dar continuidad a este trabajo de colaboración entre laboratorios del grupo con el objetivo de estimar frecuencias alélicas en diferentes poblaciones.</w:t>
      </w:r>
    </w:p>
    <w:p w:rsidR="001F0781" w:rsidRPr="001F0781" w:rsidRDefault="001F0781" w:rsidP="001F0781">
      <w:pPr>
        <w:spacing w:after="225" w:line="300" w:lineRule="atLeast"/>
        <w:rPr>
          <w:rFonts w:ascii="Verdana" w:eastAsia="Times New Roman" w:hAnsi="Verdana" w:cs="Times New Roman"/>
          <w:color w:val="000000"/>
          <w:sz w:val="18"/>
          <w:szCs w:val="18"/>
          <w:lang w:eastAsia="es-ES"/>
        </w:rPr>
      </w:pPr>
      <w:r w:rsidRPr="001F0781">
        <w:rPr>
          <w:rFonts w:ascii="Verdana" w:eastAsia="Times New Roman" w:hAnsi="Verdana" w:cs="Times New Roman"/>
          <w:color w:val="000000"/>
          <w:sz w:val="18"/>
          <w:szCs w:val="18"/>
          <w:lang w:eastAsia="es-ES"/>
        </w:rPr>
        <w:t>Los laboratorios interesados en participar deben inscribirse enviando un email a Leonor Gusmão (</w:t>
      </w:r>
      <w:hyperlink r:id="rId5" w:history="1">
        <w:r w:rsidRPr="001F0781">
          <w:rPr>
            <w:rFonts w:ascii="Verdana" w:eastAsia="Times New Roman" w:hAnsi="Verdana" w:cs="Times New Roman"/>
            <w:color w:val="4573A5"/>
            <w:sz w:val="18"/>
            <w:szCs w:val="18"/>
            <w:u w:val="single"/>
            <w:lang w:eastAsia="es-ES"/>
          </w:rPr>
          <w:t>lgusmao@ipatimup.pt</w:t>
        </w:r>
      </w:hyperlink>
      <w:r w:rsidRPr="001F0781">
        <w:rPr>
          <w:rFonts w:ascii="Verdana" w:eastAsia="Times New Roman" w:hAnsi="Verdana" w:cs="Times New Roman"/>
          <w:color w:val="000000"/>
          <w:sz w:val="18"/>
          <w:szCs w:val="18"/>
          <w:lang w:eastAsia="es-ES"/>
        </w:rPr>
        <w:t>). Para participar en este trabajo, los laboratorios tendrán que pagar una inscripción de 50 euros que cubrirá los gastos de compra y envío de primers. Para obtener información acerca de como realizar el pago, por favor, consulten la página web del grupo (</w:t>
      </w:r>
      <w:hyperlink r:id="rId6" w:history="1">
        <w:r w:rsidRPr="001F0781">
          <w:rPr>
            <w:rFonts w:ascii="Verdana" w:eastAsia="Times New Roman" w:hAnsi="Verdana" w:cs="Times New Roman"/>
            <w:color w:val="4573A5"/>
            <w:sz w:val="18"/>
            <w:szCs w:val="18"/>
            <w:u w:val="single"/>
            <w:lang w:eastAsia="es-ES"/>
          </w:rPr>
          <w:t>http://www.gep-isfg.org/es/control-calidad/formas-pago.html</w:t>
        </w:r>
      </w:hyperlink>
      <w:r w:rsidRPr="001F0781">
        <w:rPr>
          <w:rFonts w:ascii="Verdana" w:eastAsia="Times New Roman" w:hAnsi="Verdana" w:cs="Times New Roman"/>
          <w:color w:val="000000"/>
          <w:sz w:val="18"/>
          <w:szCs w:val="18"/>
          <w:lang w:eastAsia="es-ES"/>
        </w:rPr>
        <w:t>)  y, en caso de duda, contacten con el tesorero, Manuel López (</w:t>
      </w:r>
      <w:hyperlink r:id="rId7" w:history="1">
        <w:r w:rsidRPr="001F0781">
          <w:rPr>
            <w:rFonts w:ascii="Verdana" w:eastAsia="Times New Roman" w:hAnsi="Verdana" w:cs="Times New Roman"/>
            <w:color w:val="4573A5"/>
            <w:sz w:val="18"/>
            <w:szCs w:val="18"/>
            <w:u w:val="single"/>
            <w:lang w:eastAsia="es-ES"/>
          </w:rPr>
          <w:t>tesoreria.gep@gmail.com</w:t>
        </w:r>
      </w:hyperlink>
      <w:r w:rsidRPr="001F0781">
        <w:rPr>
          <w:rFonts w:ascii="Verdana" w:eastAsia="Times New Roman" w:hAnsi="Verdana" w:cs="Times New Roman"/>
          <w:color w:val="000000"/>
          <w:sz w:val="18"/>
          <w:szCs w:val="18"/>
          <w:lang w:eastAsia="es-ES"/>
        </w:rPr>
        <w:t>).</w:t>
      </w:r>
    </w:p>
    <w:p w:rsidR="001F0781" w:rsidRPr="001F0781" w:rsidRDefault="001F0781" w:rsidP="001F0781">
      <w:pPr>
        <w:spacing w:after="225" w:line="300" w:lineRule="atLeast"/>
        <w:rPr>
          <w:rFonts w:ascii="Verdana" w:eastAsia="Times New Roman" w:hAnsi="Verdana" w:cs="Times New Roman"/>
          <w:b/>
          <w:bCs/>
          <w:color w:val="4573A5"/>
          <w:sz w:val="24"/>
          <w:szCs w:val="24"/>
          <w:lang w:eastAsia="es-ES"/>
        </w:rPr>
      </w:pPr>
      <w:r w:rsidRPr="001F0781">
        <w:rPr>
          <w:rFonts w:ascii="Verdana" w:eastAsia="Times New Roman" w:hAnsi="Verdana" w:cs="Times New Roman"/>
          <w:b/>
          <w:bCs/>
          <w:color w:val="4573A5"/>
          <w:sz w:val="24"/>
          <w:szCs w:val="24"/>
          <w:lang w:eastAsia="es-ES"/>
        </w:rPr>
        <w:t>Fecha limite de inscripción en el ejercicio: 15 de Febrero de 2009</w:t>
      </w:r>
    </w:p>
    <w:p w:rsidR="001F0781" w:rsidRPr="001F0781" w:rsidRDefault="001F0781" w:rsidP="001F0781">
      <w:pPr>
        <w:spacing w:after="225" w:line="300" w:lineRule="atLeast"/>
        <w:rPr>
          <w:rFonts w:ascii="Verdana" w:eastAsia="Times New Roman" w:hAnsi="Verdana" w:cs="Times New Roman"/>
          <w:color w:val="000000"/>
          <w:sz w:val="18"/>
          <w:szCs w:val="18"/>
          <w:lang w:eastAsia="es-ES"/>
        </w:rPr>
      </w:pPr>
      <w:r w:rsidRPr="001F0781">
        <w:rPr>
          <w:rFonts w:ascii="Verdana" w:eastAsia="Times New Roman" w:hAnsi="Verdana" w:cs="Times New Roman"/>
          <w:color w:val="000000"/>
          <w:sz w:val="18"/>
          <w:szCs w:val="18"/>
          <w:lang w:eastAsia="es-ES"/>
        </w:rPr>
        <w:t>Los laboratorios inscritos recibirán una alícuota de primers para la amplificación de los 10 STRs incluidos en el multiplex. Pedimos a estos laboratorios que envíen los resultados obtenidos para un mínimo de 200 hombres, por e-mail a Leonor Gusmão (</w:t>
      </w:r>
      <w:hyperlink r:id="rId8" w:history="1">
        <w:r w:rsidRPr="001F0781">
          <w:rPr>
            <w:rFonts w:ascii="Verdana" w:eastAsia="Times New Roman" w:hAnsi="Verdana" w:cs="Times New Roman"/>
            <w:color w:val="4573A5"/>
            <w:sz w:val="18"/>
            <w:szCs w:val="18"/>
            <w:u w:val="single"/>
            <w:lang w:eastAsia="es-ES"/>
          </w:rPr>
          <w:t>lgusmao@ipatimup.pt</w:t>
        </w:r>
      </w:hyperlink>
      <w:r w:rsidRPr="001F0781">
        <w:rPr>
          <w:rFonts w:ascii="Verdana" w:eastAsia="Times New Roman" w:hAnsi="Verdana" w:cs="Times New Roman"/>
          <w:color w:val="000000"/>
          <w:sz w:val="18"/>
          <w:szCs w:val="18"/>
          <w:lang w:eastAsia="es-ES"/>
        </w:rPr>
        <w:t>) o Paula Sánchez-Diz (</w:t>
      </w:r>
      <w:hyperlink r:id="rId9" w:history="1">
        <w:r w:rsidRPr="001F0781">
          <w:rPr>
            <w:rFonts w:ascii="Verdana" w:eastAsia="Times New Roman" w:hAnsi="Verdana" w:cs="Times New Roman"/>
            <w:color w:val="4573A5"/>
            <w:sz w:val="18"/>
            <w:szCs w:val="18"/>
            <w:u w:val="single"/>
            <w:lang w:eastAsia="es-ES"/>
          </w:rPr>
          <w:t>paula.sanchez@usc.es</w:t>
        </w:r>
      </w:hyperlink>
      <w:r w:rsidRPr="001F0781">
        <w:rPr>
          <w:rFonts w:ascii="Verdana" w:eastAsia="Times New Roman" w:hAnsi="Verdana" w:cs="Times New Roman"/>
          <w:color w:val="000000"/>
          <w:sz w:val="18"/>
          <w:szCs w:val="18"/>
          <w:lang w:eastAsia="es-ES"/>
        </w:rPr>
        <w:t>), de acuerdo con el formato del archivo que se envía adjunto.</w:t>
      </w:r>
    </w:p>
    <w:p w:rsidR="001F0781" w:rsidRPr="001F0781" w:rsidRDefault="001F0781" w:rsidP="001F0781">
      <w:pPr>
        <w:spacing w:after="225" w:line="300" w:lineRule="atLeast"/>
        <w:rPr>
          <w:rFonts w:ascii="Verdana" w:eastAsia="Times New Roman" w:hAnsi="Verdana" w:cs="Times New Roman"/>
          <w:color w:val="000000"/>
          <w:sz w:val="18"/>
          <w:szCs w:val="18"/>
          <w:lang w:eastAsia="es-ES"/>
        </w:rPr>
      </w:pPr>
      <w:r w:rsidRPr="001F0781">
        <w:rPr>
          <w:rFonts w:ascii="Verdana" w:eastAsia="Times New Roman" w:hAnsi="Verdana" w:cs="Times New Roman"/>
          <w:color w:val="D81B12"/>
          <w:sz w:val="18"/>
          <w:szCs w:val="18"/>
          <w:lang w:eastAsia="es-ES"/>
        </w:rPr>
        <w:t>Nota: En este trabajo solo podrán ser utilizados (para una futura publicación, en cuya autoría será incluido sólo un autor por laboratorio) los datos de los laboratorios con resultados correctos en las muestras del CC anual para todos los marcadores incluidos en el X-Decaplex.</w:t>
      </w:r>
    </w:p>
    <w:p w:rsidR="001F0781" w:rsidRPr="001F0781" w:rsidRDefault="001F0781" w:rsidP="001F0781">
      <w:pPr>
        <w:spacing w:after="225" w:line="300" w:lineRule="atLeast"/>
        <w:rPr>
          <w:rFonts w:ascii="Verdana" w:eastAsia="Times New Roman" w:hAnsi="Verdana" w:cs="Times New Roman"/>
          <w:b/>
          <w:bCs/>
          <w:color w:val="4573A5"/>
          <w:sz w:val="24"/>
          <w:szCs w:val="24"/>
          <w:lang w:eastAsia="es-ES"/>
        </w:rPr>
      </w:pPr>
      <w:r w:rsidRPr="001F0781">
        <w:rPr>
          <w:rFonts w:ascii="Verdana" w:eastAsia="Times New Roman" w:hAnsi="Verdana" w:cs="Times New Roman"/>
          <w:b/>
          <w:bCs/>
          <w:color w:val="4573A5"/>
          <w:sz w:val="24"/>
          <w:szCs w:val="24"/>
          <w:lang w:eastAsia="es-ES"/>
        </w:rPr>
        <w:t>Fecha límite para envío de resultados: 25 de Julio de 2009</w:t>
      </w:r>
    </w:p>
    <w:p w:rsidR="001F0781" w:rsidRPr="001F0781" w:rsidRDefault="001F0781" w:rsidP="001F0781">
      <w:pPr>
        <w:spacing w:after="225" w:line="300" w:lineRule="atLeast"/>
        <w:rPr>
          <w:rFonts w:ascii="Verdana" w:eastAsia="Times New Roman" w:hAnsi="Verdana" w:cs="Times New Roman"/>
          <w:b/>
          <w:bCs/>
          <w:color w:val="4573A5"/>
          <w:sz w:val="24"/>
          <w:szCs w:val="24"/>
          <w:lang w:eastAsia="es-ES"/>
        </w:rPr>
      </w:pPr>
      <w:r w:rsidRPr="001F0781">
        <w:rPr>
          <w:rFonts w:ascii="Verdana" w:eastAsia="Times New Roman" w:hAnsi="Verdana" w:cs="Times New Roman"/>
          <w:b/>
          <w:bCs/>
          <w:color w:val="4573A5"/>
          <w:sz w:val="24"/>
          <w:szCs w:val="24"/>
          <w:lang w:eastAsia="es-ES"/>
        </w:rPr>
        <w:t>Protocolo de amplificación X-STR DECAPLEX</w:t>
      </w:r>
    </w:p>
    <w:p w:rsidR="001F0781" w:rsidRPr="001F0781" w:rsidRDefault="001F0781" w:rsidP="001F0781">
      <w:pPr>
        <w:spacing w:after="225" w:line="300" w:lineRule="atLeast"/>
        <w:rPr>
          <w:rFonts w:ascii="Verdana" w:eastAsia="Times New Roman" w:hAnsi="Verdana" w:cs="Times New Roman"/>
          <w:b/>
          <w:bCs/>
          <w:color w:val="4573A5"/>
          <w:sz w:val="24"/>
          <w:szCs w:val="24"/>
          <w:lang w:eastAsia="es-ES"/>
        </w:rPr>
      </w:pPr>
      <w:r w:rsidRPr="001F0781">
        <w:rPr>
          <w:rFonts w:ascii="Verdana" w:eastAsia="Times New Roman" w:hAnsi="Verdana" w:cs="Times New Roman"/>
          <w:b/>
          <w:bCs/>
          <w:color w:val="4573A5"/>
          <w:sz w:val="24"/>
          <w:szCs w:val="24"/>
          <w:lang w:eastAsia="es-ES"/>
        </w:rPr>
        <w:t>Tabla 1. Primers: secuencia y marcaje</w:t>
      </w:r>
    </w:p>
    <w:tbl>
      <w:tblPr>
        <w:tblW w:w="771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154"/>
        <w:gridCol w:w="6182"/>
        <w:gridCol w:w="374"/>
      </w:tblGrid>
      <w:tr w:rsidR="001F0781" w:rsidRPr="001F0781" w:rsidTr="001F078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b/>
                <w:bCs/>
                <w:sz w:val="18"/>
                <w:szCs w:val="18"/>
                <w:lang w:eastAsia="es-ES"/>
              </w:rPr>
              <w:t>Locus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b/>
                <w:bCs/>
                <w:sz w:val="18"/>
                <w:szCs w:val="18"/>
                <w:lang w:eastAsia="es-ES"/>
              </w:rPr>
              <w:t>Secuencia de los primer (5'-3')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b/>
                <w:bCs/>
                <w:sz w:val="18"/>
                <w:szCs w:val="18"/>
                <w:lang w:eastAsia="es-ES"/>
              </w:rPr>
              <w:t>Ref.</w:t>
            </w: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DXS8378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b/>
                <w:bCs/>
                <w:sz w:val="18"/>
                <w:szCs w:val="18"/>
                <w:lang w:eastAsia="es-ES"/>
              </w:rPr>
              <w:t>6-FAM</w:t>
            </w:r>
            <w:r w:rsidRPr="001F0781">
              <w:rPr>
                <w:rFonts w:ascii="Times New Roman" w:eastAsia="Times New Roman" w:hAnsi="Times New Roman" w:cs="Times New Roman"/>
                <w:sz w:val="18"/>
                <w:szCs w:val="18"/>
                <w:lang w:eastAsia="es-ES"/>
              </w:rPr>
              <w:t> TTAGGCAACCCGGTGGTCC ACAAGAACGAAACTCCAACTC</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w:t>
            </w: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DXS9898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b/>
                <w:bCs/>
                <w:sz w:val="18"/>
                <w:szCs w:val="18"/>
                <w:lang w:eastAsia="es-ES"/>
              </w:rPr>
              <w:t>6-FAM</w:t>
            </w:r>
            <w:r w:rsidRPr="001F0781">
              <w:rPr>
                <w:rFonts w:ascii="Times New Roman" w:eastAsia="Times New Roman" w:hAnsi="Times New Roman" w:cs="Times New Roman"/>
                <w:sz w:val="18"/>
                <w:szCs w:val="18"/>
                <w:lang w:eastAsia="es-ES"/>
              </w:rPr>
              <w:t> CGAGCACACCTACAAAAGCTG TAGGCTCACCTCACTGAGCA</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New</w:t>
            </w: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DXS7133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b/>
                <w:bCs/>
                <w:sz w:val="18"/>
                <w:szCs w:val="18"/>
                <w:lang w:eastAsia="es-ES"/>
              </w:rPr>
              <w:t>6-FAM</w:t>
            </w:r>
            <w:r w:rsidRPr="001F0781">
              <w:rPr>
                <w:rFonts w:ascii="Times New Roman" w:eastAsia="Times New Roman" w:hAnsi="Times New Roman" w:cs="Times New Roman"/>
                <w:sz w:val="18"/>
                <w:szCs w:val="18"/>
                <w:lang w:eastAsia="es-ES"/>
              </w:rPr>
              <w:t> CACTTCCAAAAGGGGAAAAA ACTTGTACTTGGTGGGAGGAA</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New</w:t>
            </w: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GATA31E08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b/>
                <w:bCs/>
                <w:sz w:val="18"/>
                <w:szCs w:val="18"/>
                <w:lang w:eastAsia="es-ES"/>
              </w:rPr>
              <w:t>6-FAM</w:t>
            </w:r>
            <w:r w:rsidRPr="001F0781">
              <w:rPr>
                <w:rFonts w:ascii="Times New Roman" w:eastAsia="Times New Roman" w:hAnsi="Times New Roman" w:cs="Times New Roman"/>
                <w:sz w:val="18"/>
                <w:szCs w:val="18"/>
                <w:lang w:eastAsia="es-ES"/>
              </w:rPr>
              <w:t> GCAAGGGGAGAAGGCTAGAA TCAGCTGACAGAGCACAGAGA</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New</w:t>
            </w: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GATA172D05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b/>
                <w:bCs/>
                <w:sz w:val="18"/>
                <w:szCs w:val="18"/>
                <w:lang w:eastAsia="es-ES"/>
              </w:rPr>
              <w:t>VIC</w:t>
            </w:r>
            <w:r w:rsidRPr="001F0781">
              <w:rPr>
                <w:rFonts w:ascii="Times New Roman" w:eastAsia="Times New Roman" w:hAnsi="Times New Roman" w:cs="Times New Roman"/>
                <w:sz w:val="18"/>
                <w:szCs w:val="18"/>
                <w:lang w:eastAsia="es-ES"/>
              </w:rPr>
              <w:t> TAGTGGTGATGGTTGCACAG ATAATTGAAAGCCCGGATTC</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w:t>
            </w: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DXS7423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b/>
                <w:bCs/>
                <w:sz w:val="18"/>
                <w:szCs w:val="18"/>
                <w:lang w:eastAsia="es-ES"/>
              </w:rPr>
              <w:t>VIC</w:t>
            </w:r>
            <w:r w:rsidRPr="001F0781">
              <w:rPr>
                <w:rFonts w:ascii="Times New Roman" w:eastAsia="Times New Roman" w:hAnsi="Times New Roman" w:cs="Times New Roman"/>
                <w:sz w:val="18"/>
                <w:szCs w:val="18"/>
                <w:lang w:eastAsia="es-ES"/>
              </w:rPr>
              <w:t> GTCTTCCTGTCATCTCCCAAC TAGCTTAGCGCCTGGCACATA</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w:t>
            </w: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DXS6809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b/>
                <w:bCs/>
                <w:sz w:val="18"/>
                <w:szCs w:val="18"/>
                <w:lang w:eastAsia="es-ES"/>
              </w:rPr>
              <w:t>VIC</w:t>
            </w:r>
            <w:r w:rsidRPr="001F0781">
              <w:rPr>
                <w:rFonts w:ascii="Times New Roman" w:eastAsia="Times New Roman" w:hAnsi="Times New Roman" w:cs="Times New Roman"/>
                <w:sz w:val="18"/>
                <w:szCs w:val="18"/>
                <w:lang w:eastAsia="es-ES"/>
              </w:rPr>
              <w:t> TCCATCTTTCTCTGAACCTTCC TGCTTTAGGCTGATGTGAGG</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New</w:t>
            </w: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DXS7132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b/>
                <w:bCs/>
                <w:sz w:val="18"/>
                <w:szCs w:val="18"/>
                <w:lang w:eastAsia="es-ES"/>
              </w:rPr>
              <w:t>NED</w:t>
            </w:r>
            <w:r w:rsidRPr="001F0781">
              <w:rPr>
                <w:rFonts w:ascii="Times New Roman" w:eastAsia="Times New Roman" w:hAnsi="Times New Roman" w:cs="Times New Roman"/>
                <w:sz w:val="18"/>
                <w:szCs w:val="18"/>
                <w:lang w:eastAsia="es-ES"/>
              </w:rPr>
              <w:t> TCCCCTCTCATCTATCTGACTG CACTCCTGGTGCCAAACTCT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New</w:t>
            </w: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DXS9902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b/>
                <w:bCs/>
                <w:sz w:val="18"/>
                <w:szCs w:val="18"/>
                <w:lang w:eastAsia="es-ES"/>
              </w:rPr>
              <w:t>NED</w:t>
            </w:r>
            <w:r w:rsidRPr="001F0781">
              <w:rPr>
                <w:rFonts w:ascii="Times New Roman" w:eastAsia="Times New Roman" w:hAnsi="Times New Roman" w:cs="Times New Roman"/>
                <w:sz w:val="18"/>
                <w:szCs w:val="18"/>
                <w:lang w:eastAsia="es-ES"/>
              </w:rPr>
              <w:t> CTGGGTGAAGAGAAGCAGGA GGCAATACACATTCATATCAGGA</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New</w:t>
            </w: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DXS6789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b/>
                <w:bCs/>
                <w:sz w:val="18"/>
                <w:szCs w:val="18"/>
                <w:lang w:eastAsia="es-ES"/>
              </w:rPr>
              <w:t>NED</w:t>
            </w:r>
            <w:r w:rsidRPr="001F0781">
              <w:rPr>
                <w:rFonts w:ascii="Times New Roman" w:eastAsia="Times New Roman" w:hAnsi="Times New Roman" w:cs="Times New Roman"/>
                <w:sz w:val="18"/>
                <w:szCs w:val="18"/>
                <w:lang w:eastAsia="es-ES"/>
              </w:rPr>
              <w:t> CTTCATTATGTGCTGGGGTAAA ACCTCGTGATCATGTAAGTTGG</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New</w:t>
            </w:r>
          </w:p>
        </w:tc>
      </w:tr>
    </w:tbl>
    <w:p w:rsidR="001F0781" w:rsidRPr="001F0781" w:rsidRDefault="001F0781" w:rsidP="001F0781">
      <w:pPr>
        <w:spacing w:after="225" w:line="300" w:lineRule="atLeast"/>
        <w:rPr>
          <w:rFonts w:ascii="Verdana" w:eastAsia="Times New Roman" w:hAnsi="Verdana" w:cs="Times New Roman"/>
          <w:color w:val="000000"/>
          <w:sz w:val="18"/>
          <w:szCs w:val="18"/>
          <w:lang w:val="en-US" w:eastAsia="es-ES"/>
        </w:rPr>
      </w:pPr>
      <w:r w:rsidRPr="001F0781">
        <w:rPr>
          <w:rFonts w:ascii="Verdana" w:eastAsia="Times New Roman" w:hAnsi="Verdana" w:cs="Times New Roman"/>
          <w:color w:val="000000"/>
          <w:sz w:val="18"/>
          <w:szCs w:val="18"/>
          <w:lang w:val="en-US" w:eastAsia="es-ES"/>
        </w:rPr>
        <w:t>[1] Edelmann et al. Forensic Sci Int 129: 99-103 (2002)</w:t>
      </w:r>
    </w:p>
    <w:p w:rsidR="001F0781" w:rsidRPr="001F0781" w:rsidRDefault="001F0781" w:rsidP="001F0781">
      <w:pPr>
        <w:spacing w:after="225" w:line="300" w:lineRule="atLeast"/>
        <w:rPr>
          <w:rFonts w:ascii="Verdana" w:eastAsia="Times New Roman" w:hAnsi="Verdana" w:cs="Times New Roman"/>
          <w:color w:val="000000"/>
          <w:sz w:val="18"/>
          <w:szCs w:val="18"/>
          <w:lang w:eastAsia="es-ES"/>
        </w:rPr>
      </w:pPr>
      <w:r w:rsidRPr="001F0781">
        <w:rPr>
          <w:rFonts w:ascii="Verdana" w:eastAsia="Times New Roman" w:hAnsi="Verdana" w:cs="Times New Roman"/>
          <w:color w:val="000000"/>
          <w:sz w:val="18"/>
          <w:szCs w:val="18"/>
          <w:lang w:eastAsia="es-ES"/>
        </w:rPr>
        <w:t>Reactivos PCR:</w:t>
      </w:r>
    </w:p>
    <w:p w:rsidR="001F0781" w:rsidRPr="001F0781" w:rsidRDefault="001F0781" w:rsidP="001F0781">
      <w:pPr>
        <w:spacing w:after="225" w:line="300" w:lineRule="atLeast"/>
        <w:rPr>
          <w:rFonts w:ascii="Verdana" w:eastAsia="Times New Roman" w:hAnsi="Verdana" w:cs="Times New Roman"/>
          <w:color w:val="000000"/>
          <w:sz w:val="18"/>
          <w:szCs w:val="18"/>
          <w:lang w:eastAsia="es-ES"/>
        </w:rPr>
      </w:pPr>
      <w:r w:rsidRPr="001F0781">
        <w:rPr>
          <w:rFonts w:ascii="Verdana" w:eastAsia="Times New Roman" w:hAnsi="Verdana" w:cs="Times New Roman"/>
          <w:color w:val="000000"/>
          <w:sz w:val="18"/>
          <w:szCs w:val="18"/>
          <w:lang w:eastAsia="es-ES"/>
        </w:rPr>
        <w:t>- 10X Primer Mix (incluye todos los primers a una concentración de 2µM. En la Tabla 1 esta indicada la secuencia y marcaje de los primers)</w:t>
      </w:r>
    </w:p>
    <w:p w:rsidR="001F0781" w:rsidRPr="001F0781" w:rsidRDefault="001F0781" w:rsidP="001F0781">
      <w:pPr>
        <w:spacing w:after="225" w:line="300" w:lineRule="atLeast"/>
        <w:rPr>
          <w:rFonts w:ascii="Verdana" w:eastAsia="Times New Roman" w:hAnsi="Verdana" w:cs="Times New Roman"/>
          <w:color w:val="000000"/>
          <w:sz w:val="18"/>
          <w:szCs w:val="18"/>
          <w:lang w:val="en-US" w:eastAsia="es-ES"/>
        </w:rPr>
      </w:pPr>
      <w:r w:rsidRPr="001F0781">
        <w:rPr>
          <w:rFonts w:ascii="Verdana" w:eastAsia="Times New Roman" w:hAnsi="Verdana" w:cs="Times New Roman"/>
          <w:color w:val="000000"/>
          <w:sz w:val="18"/>
          <w:szCs w:val="18"/>
          <w:lang w:val="en-US" w:eastAsia="es-ES"/>
        </w:rPr>
        <w:t>- QIAGEN Multiplex PCR kit (</w:t>
      </w:r>
      <w:hyperlink r:id="rId10" w:history="1">
        <w:r w:rsidRPr="001F0781">
          <w:rPr>
            <w:rFonts w:ascii="Verdana" w:eastAsia="Times New Roman" w:hAnsi="Verdana" w:cs="Times New Roman"/>
            <w:color w:val="4573A5"/>
            <w:sz w:val="18"/>
            <w:szCs w:val="18"/>
            <w:u w:val="single"/>
            <w:lang w:val="en-US" w:eastAsia="es-ES"/>
          </w:rPr>
          <w:t>http://www.qiagen.com</w:t>
        </w:r>
      </w:hyperlink>
      <w:r w:rsidRPr="001F0781">
        <w:rPr>
          <w:rFonts w:ascii="Verdana" w:eastAsia="Times New Roman" w:hAnsi="Verdana" w:cs="Times New Roman"/>
          <w:color w:val="000000"/>
          <w:sz w:val="18"/>
          <w:szCs w:val="18"/>
          <w:lang w:val="en-US" w:eastAsia="es-ES"/>
        </w:rPr>
        <w:t>)</w:t>
      </w:r>
    </w:p>
    <w:p w:rsidR="001F0781" w:rsidRPr="001F0781" w:rsidRDefault="001F0781" w:rsidP="001F0781">
      <w:pPr>
        <w:spacing w:after="225" w:line="300" w:lineRule="atLeast"/>
        <w:rPr>
          <w:rFonts w:ascii="Verdana" w:eastAsia="Times New Roman" w:hAnsi="Verdana" w:cs="Times New Roman"/>
          <w:color w:val="000000"/>
          <w:sz w:val="18"/>
          <w:szCs w:val="18"/>
          <w:lang w:eastAsia="es-ES"/>
        </w:rPr>
      </w:pPr>
      <w:r w:rsidRPr="001F0781">
        <w:rPr>
          <w:rFonts w:ascii="Verdana" w:eastAsia="Times New Roman" w:hAnsi="Verdana" w:cs="Times New Roman"/>
          <w:color w:val="000000"/>
          <w:sz w:val="18"/>
          <w:szCs w:val="18"/>
          <w:lang w:eastAsia="es-ES"/>
        </w:rPr>
        <w:lastRenderedPageBreak/>
        <w:t>PCR (Qiagen amplification kit)</w:t>
      </w:r>
    </w:p>
    <w:tbl>
      <w:tblPr>
        <w:tblW w:w="730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718"/>
        <w:gridCol w:w="2149"/>
        <w:gridCol w:w="1438"/>
      </w:tblGrid>
      <w:tr w:rsidR="001F0781" w:rsidRPr="001F0781" w:rsidTr="001F078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b/>
                <w:bCs/>
                <w:sz w:val="18"/>
                <w:szCs w:val="18"/>
                <w:lang w:eastAsia="es-ES"/>
              </w:rPr>
              <w:t>Volumen por muestra</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 </w:t>
            </w: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val="en-US" w:eastAsia="es-ES"/>
              </w:rPr>
            </w:pPr>
            <w:r w:rsidRPr="001F0781">
              <w:rPr>
                <w:rFonts w:ascii="Times New Roman" w:eastAsia="Times New Roman" w:hAnsi="Times New Roman" w:cs="Times New Roman"/>
                <w:b/>
                <w:bCs/>
                <w:sz w:val="18"/>
                <w:szCs w:val="18"/>
                <w:lang w:val="en-US" w:eastAsia="es-ES"/>
              </w:rPr>
              <w:t>2x Qiagen Multiplex PCR Master Mix</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5 µl</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 </w:t>
            </w: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b/>
                <w:bCs/>
                <w:sz w:val="18"/>
                <w:szCs w:val="18"/>
                <w:lang w:eastAsia="es-ES"/>
              </w:rPr>
              <w:t>10x Primer mix</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 µl</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 </w:t>
            </w: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b/>
                <w:bCs/>
                <w:sz w:val="18"/>
                <w:szCs w:val="18"/>
                <w:lang w:eastAsia="es-ES"/>
              </w:rPr>
              <w:t>H2O</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3,5 µl</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   </w:t>
            </w: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 </w:t>
            </w: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vertAlign w:val="subscript"/>
                <w:lang w:eastAsia="es-ES"/>
              </w:rPr>
            </w:pPr>
            <w:r w:rsidRPr="001F0781">
              <w:rPr>
                <w:rFonts w:ascii="Times New Roman" w:eastAsia="Times New Roman" w:hAnsi="Times New Roman" w:cs="Times New Roman"/>
                <w:sz w:val="18"/>
                <w:szCs w:val="18"/>
                <w:vertAlign w:val="subscript"/>
                <w:lang w:eastAsia="es-ES"/>
              </w:rPr>
              <w:t>9,5 µl</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vertAlign w:val="subscript"/>
                <w:lang w:eastAsia="es-ES"/>
              </w:rPr>
            </w:pPr>
            <w:r w:rsidRPr="001F0781">
              <w:rPr>
                <w:rFonts w:ascii="Times New Roman" w:eastAsia="Times New Roman" w:hAnsi="Times New Roman" w:cs="Times New Roman"/>
                <w:sz w:val="18"/>
                <w:szCs w:val="18"/>
                <w:vertAlign w:val="subscript"/>
                <w:lang w:eastAsia="es-ES"/>
              </w:rPr>
              <w:t>+ 0.5 µl ADN (1 ng/µl)</w:t>
            </w:r>
          </w:p>
        </w:tc>
      </w:tr>
      <w:tr w:rsidR="001F0781" w:rsidRPr="001F0781" w:rsidTr="001F0781">
        <w:tc>
          <w:tcPr>
            <w:tcW w:w="0" w:type="auto"/>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b/>
                <w:bCs/>
                <w:sz w:val="18"/>
                <w:szCs w:val="18"/>
                <w:lang w:eastAsia="es-ES"/>
              </w:rPr>
              <w:t>10 µl volumen final</w:t>
            </w:r>
          </w:p>
        </w:tc>
      </w:tr>
    </w:tbl>
    <w:p w:rsidR="001F0781" w:rsidRPr="001F0781" w:rsidRDefault="001F0781" w:rsidP="001F0781">
      <w:pPr>
        <w:spacing w:after="225" w:line="300" w:lineRule="atLeast"/>
        <w:rPr>
          <w:rFonts w:ascii="Verdana" w:eastAsia="Times New Roman" w:hAnsi="Verdana" w:cs="Times New Roman"/>
          <w:b/>
          <w:bCs/>
          <w:color w:val="4573A5"/>
          <w:sz w:val="24"/>
          <w:szCs w:val="24"/>
          <w:lang w:eastAsia="es-ES"/>
        </w:rPr>
      </w:pPr>
      <w:r w:rsidRPr="001F0781">
        <w:rPr>
          <w:rFonts w:ascii="Verdana" w:eastAsia="Times New Roman" w:hAnsi="Verdana" w:cs="Times New Roman"/>
          <w:b/>
          <w:bCs/>
          <w:color w:val="4573A5"/>
          <w:sz w:val="24"/>
          <w:szCs w:val="24"/>
          <w:lang w:eastAsia="es-ES"/>
        </w:rPr>
        <w:t>Condiciones cíclicas de la PCR</w:t>
      </w:r>
    </w:p>
    <w:tbl>
      <w:tblPr>
        <w:tblW w:w="609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576"/>
        <w:gridCol w:w="675"/>
        <w:gridCol w:w="839"/>
      </w:tblGrid>
      <w:tr w:rsidR="001F0781" w:rsidRPr="001F0781" w:rsidTr="001F078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b/>
                <w:bCs/>
                <w:sz w:val="18"/>
                <w:szCs w:val="18"/>
                <w:lang w:eastAsia="es-ES"/>
              </w:rPr>
              <w:t>Desnaturalización inicial</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vertAlign w:val="subscript"/>
                <w:lang w:eastAsia="es-ES"/>
              </w:rPr>
            </w:pPr>
            <w:r w:rsidRPr="001F0781">
              <w:rPr>
                <w:rFonts w:ascii="Times New Roman" w:eastAsia="Times New Roman" w:hAnsi="Times New Roman" w:cs="Times New Roman"/>
                <w:sz w:val="18"/>
                <w:szCs w:val="18"/>
                <w:vertAlign w:val="subscript"/>
                <w:lang w:eastAsia="es-ES"/>
              </w:rPr>
              <w:t>95 ºC</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vertAlign w:val="subscript"/>
                <w:lang w:eastAsia="es-ES"/>
              </w:rPr>
            </w:pPr>
            <w:r w:rsidRPr="001F0781">
              <w:rPr>
                <w:rFonts w:ascii="Times New Roman" w:eastAsia="Times New Roman" w:hAnsi="Times New Roman" w:cs="Times New Roman"/>
                <w:sz w:val="18"/>
                <w:szCs w:val="18"/>
                <w:vertAlign w:val="subscript"/>
                <w:lang w:eastAsia="es-ES"/>
              </w:rPr>
              <w:t>15 min</w:t>
            </w: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vertAlign w:val="subscript"/>
                <w:lang w:eastAsia="es-ES"/>
              </w:rPr>
            </w:pPr>
            <w:r w:rsidRPr="001F0781">
              <w:rPr>
                <w:rFonts w:ascii="Times New Roman" w:eastAsia="Times New Roman" w:hAnsi="Times New Roman" w:cs="Times New Roman"/>
                <w:sz w:val="18"/>
                <w:szCs w:val="18"/>
                <w:vertAlign w:val="subscript"/>
                <w:lang w:eastAsia="es-ES"/>
              </w:rPr>
              <w:t>94 ºC</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vertAlign w:val="subscript"/>
                <w:lang w:eastAsia="es-ES"/>
              </w:rPr>
            </w:pPr>
            <w:r w:rsidRPr="001F0781">
              <w:rPr>
                <w:rFonts w:ascii="Times New Roman" w:eastAsia="Times New Roman" w:hAnsi="Times New Roman" w:cs="Times New Roman"/>
                <w:sz w:val="18"/>
                <w:szCs w:val="18"/>
                <w:vertAlign w:val="subscript"/>
                <w:lang w:eastAsia="es-ES"/>
              </w:rPr>
              <w:t>30 sec</w:t>
            </w: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b/>
                <w:bCs/>
                <w:sz w:val="18"/>
                <w:szCs w:val="18"/>
                <w:lang w:eastAsia="es-ES"/>
              </w:rPr>
              <w:t>10 X</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vertAlign w:val="subscript"/>
                <w:lang w:eastAsia="es-ES"/>
              </w:rPr>
            </w:pPr>
            <w:r w:rsidRPr="001F0781">
              <w:rPr>
                <w:rFonts w:ascii="Times New Roman" w:eastAsia="Times New Roman" w:hAnsi="Times New Roman" w:cs="Times New Roman"/>
                <w:sz w:val="18"/>
                <w:szCs w:val="18"/>
                <w:vertAlign w:val="subscript"/>
                <w:lang w:eastAsia="es-ES"/>
              </w:rPr>
              <w:t>60 ºC</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vertAlign w:val="subscript"/>
                <w:lang w:eastAsia="es-ES"/>
              </w:rPr>
            </w:pPr>
            <w:r w:rsidRPr="001F0781">
              <w:rPr>
                <w:rFonts w:ascii="Times New Roman" w:eastAsia="Times New Roman" w:hAnsi="Times New Roman" w:cs="Times New Roman"/>
                <w:sz w:val="18"/>
                <w:szCs w:val="18"/>
                <w:vertAlign w:val="subscript"/>
                <w:lang w:eastAsia="es-ES"/>
              </w:rPr>
              <w:t>90 sec</w:t>
            </w: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vertAlign w:val="subscript"/>
                <w:lang w:eastAsia="es-ES"/>
              </w:rPr>
            </w:pPr>
            <w:r w:rsidRPr="001F0781">
              <w:rPr>
                <w:rFonts w:ascii="Times New Roman" w:eastAsia="Times New Roman" w:hAnsi="Times New Roman" w:cs="Times New Roman"/>
                <w:sz w:val="18"/>
                <w:szCs w:val="18"/>
                <w:vertAlign w:val="subscript"/>
                <w:lang w:eastAsia="es-ES"/>
              </w:rPr>
              <w:t>72 ºC</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vertAlign w:val="subscript"/>
                <w:lang w:eastAsia="es-ES"/>
              </w:rPr>
            </w:pPr>
            <w:r w:rsidRPr="001F0781">
              <w:rPr>
                <w:rFonts w:ascii="Times New Roman" w:eastAsia="Times New Roman" w:hAnsi="Times New Roman" w:cs="Times New Roman"/>
                <w:sz w:val="18"/>
                <w:szCs w:val="18"/>
                <w:vertAlign w:val="subscript"/>
                <w:lang w:eastAsia="es-ES"/>
              </w:rPr>
              <w:t>60 sec</w:t>
            </w: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 </w:t>
            </w: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vertAlign w:val="subscript"/>
                <w:lang w:eastAsia="es-ES"/>
              </w:rPr>
            </w:pPr>
            <w:r w:rsidRPr="001F0781">
              <w:rPr>
                <w:rFonts w:ascii="Times New Roman" w:eastAsia="Times New Roman" w:hAnsi="Times New Roman" w:cs="Times New Roman"/>
                <w:sz w:val="18"/>
                <w:szCs w:val="18"/>
                <w:vertAlign w:val="subscript"/>
                <w:lang w:eastAsia="es-ES"/>
              </w:rPr>
              <w:t>94 ºC</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vertAlign w:val="subscript"/>
                <w:lang w:eastAsia="es-ES"/>
              </w:rPr>
            </w:pPr>
            <w:r w:rsidRPr="001F0781">
              <w:rPr>
                <w:rFonts w:ascii="Times New Roman" w:eastAsia="Times New Roman" w:hAnsi="Times New Roman" w:cs="Times New Roman"/>
                <w:sz w:val="18"/>
                <w:szCs w:val="18"/>
                <w:vertAlign w:val="subscript"/>
                <w:lang w:eastAsia="es-ES"/>
              </w:rPr>
              <w:t>30 sec</w:t>
            </w: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b/>
                <w:bCs/>
                <w:sz w:val="18"/>
                <w:szCs w:val="18"/>
                <w:lang w:eastAsia="es-ES"/>
              </w:rPr>
              <w:t>20 X</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vertAlign w:val="subscript"/>
                <w:lang w:eastAsia="es-ES"/>
              </w:rPr>
            </w:pPr>
            <w:r w:rsidRPr="001F0781">
              <w:rPr>
                <w:rFonts w:ascii="Times New Roman" w:eastAsia="Times New Roman" w:hAnsi="Times New Roman" w:cs="Times New Roman"/>
                <w:sz w:val="18"/>
                <w:szCs w:val="18"/>
                <w:vertAlign w:val="subscript"/>
                <w:lang w:eastAsia="es-ES"/>
              </w:rPr>
              <w:t>58 ºC</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vertAlign w:val="subscript"/>
                <w:lang w:eastAsia="es-ES"/>
              </w:rPr>
            </w:pPr>
            <w:r w:rsidRPr="001F0781">
              <w:rPr>
                <w:rFonts w:ascii="Times New Roman" w:eastAsia="Times New Roman" w:hAnsi="Times New Roman" w:cs="Times New Roman"/>
                <w:sz w:val="18"/>
                <w:szCs w:val="18"/>
                <w:vertAlign w:val="subscript"/>
                <w:lang w:eastAsia="es-ES"/>
              </w:rPr>
              <w:t>90 sec</w:t>
            </w: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vertAlign w:val="subscript"/>
                <w:lang w:eastAsia="es-ES"/>
              </w:rPr>
            </w:pPr>
            <w:r w:rsidRPr="001F0781">
              <w:rPr>
                <w:rFonts w:ascii="Times New Roman" w:eastAsia="Times New Roman" w:hAnsi="Times New Roman" w:cs="Times New Roman"/>
                <w:sz w:val="18"/>
                <w:szCs w:val="18"/>
                <w:vertAlign w:val="subscript"/>
                <w:lang w:eastAsia="es-ES"/>
              </w:rPr>
              <w:t>72 ºC</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vertAlign w:val="subscript"/>
                <w:lang w:eastAsia="es-ES"/>
              </w:rPr>
            </w:pPr>
            <w:r w:rsidRPr="001F0781">
              <w:rPr>
                <w:rFonts w:ascii="Times New Roman" w:eastAsia="Times New Roman" w:hAnsi="Times New Roman" w:cs="Times New Roman"/>
                <w:sz w:val="18"/>
                <w:szCs w:val="18"/>
                <w:vertAlign w:val="subscript"/>
                <w:lang w:eastAsia="es-ES"/>
              </w:rPr>
              <w:t>60 sec</w:t>
            </w: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 </w:t>
            </w: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b/>
                <w:bCs/>
                <w:sz w:val="18"/>
                <w:szCs w:val="18"/>
                <w:lang w:eastAsia="es-ES"/>
              </w:rPr>
              <w:t>Extensión final</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vertAlign w:val="subscript"/>
                <w:lang w:eastAsia="es-ES"/>
              </w:rPr>
            </w:pPr>
            <w:r w:rsidRPr="001F0781">
              <w:rPr>
                <w:rFonts w:ascii="Times New Roman" w:eastAsia="Times New Roman" w:hAnsi="Times New Roman" w:cs="Times New Roman"/>
                <w:sz w:val="18"/>
                <w:szCs w:val="18"/>
                <w:vertAlign w:val="subscript"/>
                <w:lang w:eastAsia="es-ES"/>
              </w:rPr>
              <w:t>60 ºC</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vertAlign w:val="subscript"/>
                <w:lang w:eastAsia="es-ES"/>
              </w:rPr>
            </w:pPr>
            <w:r w:rsidRPr="001F0781">
              <w:rPr>
                <w:rFonts w:ascii="Times New Roman" w:eastAsia="Times New Roman" w:hAnsi="Times New Roman" w:cs="Times New Roman"/>
                <w:sz w:val="18"/>
                <w:szCs w:val="18"/>
                <w:vertAlign w:val="subscript"/>
                <w:lang w:eastAsia="es-ES"/>
              </w:rPr>
              <w:t>60 min</w:t>
            </w:r>
          </w:p>
        </w:tc>
      </w:tr>
    </w:tbl>
    <w:p w:rsidR="001F0781" w:rsidRPr="001F0781" w:rsidRDefault="001F0781" w:rsidP="001F0781">
      <w:pPr>
        <w:spacing w:after="225" w:line="300" w:lineRule="atLeast"/>
        <w:rPr>
          <w:rFonts w:ascii="Verdana" w:eastAsia="Times New Roman" w:hAnsi="Verdana" w:cs="Times New Roman"/>
          <w:color w:val="000000"/>
          <w:sz w:val="18"/>
          <w:szCs w:val="18"/>
          <w:lang w:eastAsia="es-ES"/>
        </w:rPr>
      </w:pPr>
      <w:r w:rsidRPr="001F0781">
        <w:rPr>
          <w:rFonts w:ascii="Verdana" w:eastAsia="Times New Roman" w:hAnsi="Verdana" w:cs="Times New Roman"/>
          <w:b/>
          <w:bCs/>
          <w:color w:val="000000"/>
          <w:sz w:val="18"/>
          <w:szCs w:val="18"/>
          <w:lang w:eastAsia="es-ES"/>
        </w:rPr>
        <w:t>Post PCR</w:t>
      </w:r>
    </w:p>
    <w:p w:rsidR="001F0781" w:rsidRPr="001F0781" w:rsidRDefault="001F0781" w:rsidP="001F0781">
      <w:pPr>
        <w:spacing w:after="225" w:line="300" w:lineRule="atLeast"/>
        <w:rPr>
          <w:rFonts w:ascii="Verdana" w:eastAsia="Times New Roman" w:hAnsi="Verdana" w:cs="Times New Roman"/>
          <w:color w:val="000000"/>
          <w:sz w:val="18"/>
          <w:szCs w:val="18"/>
          <w:lang w:eastAsia="es-ES"/>
        </w:rPr>
      </w:pPr>
      <w:r w:rsidRPr="001F0781">
        <w:rPr>
          <w:rFonts w:ascii="Verdana" w:eastAsia="Times New Roman" w:hAnsi="Verdana" w:cs="Times New Roman"/>
          <w:color w:val="000000"/>
          <w:sz w:val="18"/>
          <w:szCs w:val="18"/>
          <w:lang w:eastAsia="es-ES"/>
        </w:rPr>
        <w:t>Size standard LIZ500; Filtro G5</w:t>
      </w:r>
    </w:p>
    <w:p w:rsidR="001F0781" w:rsidRPr="001F0781" w:rsidRDefault="001F0781" w:rsidP="001F0781">
      <w:pPr>
        <w:spacing w:after="225" w:line="300" w:lineRule="atLeast"/>
        <w:rPr>
          <w:rFonts w:ascii="Verdana" w:eastAsia="Times New Roman" w:hAnsi="Verdana" w:cs="Times New Roman"/>
          <w:color w:val="000000"/>
          <w:sz w:val="18"/>
          <w:szCs w:val="18"/>
          <w:lang w:eastAsia="es-ES"/>
        </w:rPr>
      </w:pPr>
      <w:r w:rsidRPr="001F0781">
        <w:rPr>
          <w:rFonts w:ascii="Verdana" w:eastAsia="Times New Roman" w:hAnsi="Verdana" w:cs="Times New Roman"/>
          <w:color w:val="000000"/>
          <w:sz w:val="18"/>
          <w:szCs w:val="18"/>
          <w:lang w:eastAsia="es-ES"/>
        </w:rPr>
        <w:t>Size standard ROX500; Filtro D</w:t>
      </w:r>
    </w:p>
    <w:p w:rsidR="001F0781" w:rsidRPr="001F0781" w:rsidRDefault="001F0781" w:rsidP="001F0781">
      <w:pPr>
        <w:spacing w:after="225" w:line="300" w:lineRule="atLeast"/>
        <w:rPr>
          <w:rFonts w:ascii="Verdana" w:eastAsia="Times New Roman" w:hAnsi="Verdana" w:cs="Times New Roman"/>
          <w:b/>
          <w:bCs/>
          <w:color w:val="4573A5"/>
          <w:sz w:val="24"/>
          <w:szCs w:val="24"/>
          <w:lang w:eastAsia="es-ES"/>
        </w:rPr>
      </w:pPr>
      <w:r w:rsidRPr="001F0781">
        <w:rPr>
          <w:rFonts w:ascii="Verdana" w:eastAsia="Times New Roman" w:hAnsi="Verdana" w:cs="Times New Roman"/>
          <w:b/>
          <w:bCs/>
          <w:color w:val="4573A5"/>
          <w:sz w:val="24"/>
          <w:szCs w:val="24"/>
          <w:lang w:eastAsia="es-ES"/>
        </w:rPr>
        <w:t>Muestras de referencia:</w:t>
      </w:r>
    </w:p>
    <w:tbl>
      <w:tblPr>
        <w:tblW w:w="852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525"/>
        <w:gridCol w:w="690"/>
        <w:gridCol w:w="512"/>
        <w:gridCol w:w="868"/>
        <w:gridCol w:w="594"/>
        <w:gridCol w:w="4331"/>
      </w:tblGrid>
      <w:tr w:rsidR="001F0781" w:rsidRPr="001F0781" w:rsidTr="001F078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b/>
                <w:bCs/>
                <w:sz w:val="18"/>
                <w:szCs w:val="18"/>
                <w:lang w:eastAsia="es-ES"/>
              </w:rPr>
              <w:t>9947A</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b/>
                <w:bCs/>
                <w:sz w:val="18"/>
                <w:szCs w:val="18"/>
                <w:lang w:eastAsia="es-ES"/>
              </w:rPr>
              <w:t>9948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b/>
                <w:bCs/>
                <w:sz w:val="18"/>
                <w:szCs w:val="18"/>
                <w:lang w:eastAsia="es-ES"/>
              </w:rPr>
              <w:t>NA3657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b/>
                <w:bCs/>
                <w:sz w:val="18"/>
                <w:szCs w:val="18"/>
                <w:lang w:eastAsia="es-ES"/>
              </w:rPr>
              <w:t>K562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b/>
                <w:bCs/>
                <w:sz w:val="18"/>
                <w:szCs w:val="18"/>
                <w:lang w:eastAsia="es-ES"/>
              </w:rPr>
              <w:t>References</w:t>
            </w: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b/>
                <w:bCs/>
                <w:sz w:val="18"/>
                <w:szCs w:val="18"/>
                <w:lang w:eastAsia="es-ES"/>
              </w:rPr>
              <w:t>DXS8378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10/11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Szibor et al. FSI 138: 37-43 (2003)</w:t>
            </w: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b/>
                <w:bCs/>
                <w:sz w:val="18"/>
                <w:szCs w:val="18"/>
                <w:lang w:eastAsia="es-ES"/>
              </w:rPr>
              <w:t>DXS9898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12/15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Shin et al. FSI 147: 35-41 (2005)</w:t>
            </w: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b/>
                <w:bCs/>
                <w:sz w:val="18"/>
                <w:szCs w:val="18"/>
                <w:lang w:eastAsia="es-ES"/>
              </w:rPr>
              <w:t>DXS7133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9/10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Szibor et al. FSI 138: 37-43 (2003)</w:t>
            </w: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b/>
                <w:bCs/>
                <w:sz w:val="18"/>
                <w:szCs w:val="18"/>
                <w:lang w:eastAsia="es-ES"/>
              </w:rPr>
              <w:t>GATA31E08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Gusmao et al. IJLM 123: 227-234 (2009)*</w:t>
            </w: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b/>
                <w:bCs/>
                <w:sz w:val="18"/>
                <w:szCs w:val="18"/>
                <w:lang w:eastAsia="es-ES"/>
              </w:rPr>
              <w:t>GATA172D05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Szibor et al. FSI 138: 37-43 (2003)</w:t>
            </w: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b/>
                <w:bCs/>
                <w:sz w:val="18"/>
                <w:szCs w:val="18"/>
                <w:lang w:eastAsia="es-ES"/>
              </w:rPr>
              <w:t>DXS7423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14/15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Szibor et al. FSI 138: 37-43 (2003)</w:t>
            </w: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b/>
                <w:bCs/>
                <w:sz w:val="18"/>
                <w:szCs w:val="18"/>
                <w:lang w:eastAsia="es-ES"/>
              </w:rPr>
              <w:lastRenderedPageBreak/>
              <w:t>DXS6809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31/34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31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29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34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Szibor et al. FSI 138: 37-43 (2003)</w:t>
            </w: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b/>
                <w:bCs/>
                <w:sz w:val="18"/>
                <w:szCs w:val="18"/>
                <w:lang w:eastAsia="es-ES"/>
              </w:rPr>
              <w:t>DXS7132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Szibor et al. FSI 138: 37-43 (2003)</w:t>
            </w: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b/>
                <w:bCs/>
                <w:sz w:val="18"/>
                <w:szCs w:val="18"/>
                <w:lang w:eastAsia="es-ES"/>
              </w:rPr>
              <w:t>DXS9902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12-13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Gusmao et al. IJLM 123: 227-234 (2009)**</w:t>
            </w: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b/>
                <w:bCs/>
                <w:sz w:val="18"/>
                <w:szCs w:val="18"/>
                <w:lang w:eastAsia="es-ES"/>
              </w:rPr>
              <w:t>DXS6789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21/22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20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23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21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Szibor et al. FSI 138: 37-43 (2003)</w:t>
            </w:r>
          </w:p>
        </w:tc>
      </w:tr>
    </w:tbl>
    <w:p w:rsidR="001F0781" w:rsidRPr="001F0781" w:rsidRDefault="001F0781" w:rsidP="001F0781">
      <w:pPr>
        <w:spacing w:after="225" w:line="300" w:lineRule="atLeast"/>
        <w:rPr>
          <w:rFonts w:ascii="Verdana" w:eastAsia="Times New Roman" w:hAnsi="Verdana" w:cs="Times New Roman"/>
          <w:color w:val="000000"/>
          <w:sz w:val="18"/>
          <w:szCs w:val="18"/>
          <w:lang w:eastAsia="es-ES"/>
        </w:rPr>
      </w:pPr>
      <w:r w:rsidRPr="001F0781">
        <w:rPr>
          <w:rFonts w:ascii="Verdana" w:eastAsia="Times New Roman" w:hAnsi="Verdana" w:cs="Times New Roman"/>
          <w:color w:val="000000"/>
          <w:sz w:val="18"/>
          <w:szCs w:val="18"/>
          <w:lang w:eastAsia="es-ES"/>
        </w:rPr>
        <w:t>*   Genotipos cambiados añadiendo dos repeats a lo publicado por Shin et al. FSI 147: 35-41 (2005)</w:t>
      </w:r>
    </w:p>
    <w:p w:rsidR="001F0781" w:rsidRPr="001F0781" w:rsidRDefault="001F0781" w:rsidP="001F0781">
      <w:pPr>
        <w:spacing w:after="225" w:line="300" w:lineRule="atLeast"/>
        <w:rPr>
          <w:rFonts w:ascii="Verdana" w:eastAsia="Times New Roman" w:hAnsi="Verdana" w:cs="Times New Roman"/>
          <w:color w:val="000000"/>
          <w:sz w:val="18"/>
          <w:szCs w:val="18"/>
          <w:lang w:eastAsia="es-ES"/>
        </w:rPr>
      </w:pPr>
      <w:r w:rsidRPr="001F0781">
        <w:rPr>
          <w:rFonts w:ascii="Verdana" w:eastAsia="Times New Roman" w:hAnsi="Verdana" w:cs="Times New Roman"/>
          <w:color w:val="000000"/>
          <w:sz w:val="18"/>
          <w:szCs w:val="18"/>
          <w:lang w:eastAsia="es-ES"/>
        </w:rPr>
        <w:t>** Genotipos cambiados añadiendo un repeat a lo publicado por Szibor et al. FSI 138: 37-43 (2003)</w:t>
      </w:r>
    </w:p>
    <w:p w:rsidR="001F0781" w:rsidRPr="001F0781" w:rsidRDefault="001F0781" w:rsidP="001F0781">
      <w:pPr>
        <w:spacing w:after="225" w:line="300" w:lineRule="atLeast"/>
        <w:rPr>
          <w:rFonts w:ascii="Verdana" w:eastAsia="Times New Roman" w:hAnsi="Verdana" w:cs="Times New Roman"/>
          <w:color w:val="000000"/>
          <w:sz w:val="18"/>
          <w:szCs w:val="18"/>
          <w:lang w:eastAsia="es-ES"/>
        </w:rPr>
      </w:pPr>
      <w:r w:rsidRPr="001F0781">
        <w:rPr>
          <w:rFonts w:ascii="Verdana" w:eastAsia="Times New Roman" w:hAnsi="Verdana" w:cs="Times New Roman"/>
          <w:color w:val="000000"/>
          <w:sz w:val="18"/>
          <w:szCs w:val="18"/>
          <w:lang w:eastAsia="es-ES"/>
        </w:rPr>
        <w:t>NOTA: Aunque se presentan resultados para K562 DNA (Promega), este ADN no debería ser usado únicamente como muestra de referencia</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4"/>
        <w:gridCol w:w="722"/>
        <w:gridCol w:w="722"/>
        <w:gridCol w:w="722"/>
        <w:gridCol w:w="966"/>
        <w:gridCol w:w="1074"/>
        <w:gridCol w:w="722"/>
        <w:gridCol w:w="722"/>
        <w:gridCol w:w="722"/>
        <w:gridCol w:w="722"/>
        <w:gridCol w:w="722"/>
      </w:tblGrid>
      <w:tr w:rsidR="001F0781" w:rsidRPr="001F0781" w:rsidTr="001F0781">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DXS8378</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DXS9898</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DXS7133</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GATA31E08</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GATA172D05</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DXS7423</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DXS6809</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DXS7132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DXS9902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DXS6789</w:t>
            </w: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GEP2003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M1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10/12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11/12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9/11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9/13</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14/15</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12.1/13</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20/23</w:t>
            </w: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M4</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23</w:t>
            </w: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GEP2004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M1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20</w:t>
            </w: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M2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21</w:t>
            </w: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M3</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9/13</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14/15</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33/34</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13/15</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11/12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20/21</w:t>
            </w: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GEP2005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M1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23</w:t>
            </w: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M2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10/12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8.3/12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9/10</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9/12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10/11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13/15</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34/36</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13/14</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12/13</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20/23</w:t>
            </w: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M3</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20</w:t>
            </w: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M4</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20</w:t>
            </w: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GEP2006</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lastRenderedPageBreak/>
              <w:t>M1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11/13</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9/10</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9/13</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10/11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30/32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12/13.1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15/16</w:t>
            </w: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M2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11/12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11/13</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9/10</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11/13</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10/11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14/15</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30/32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12/13.1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15/16</w:t>
            </w: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M3</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21</w:t>
            </w: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M4</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11/13</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11/12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9/11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11/12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6/10</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32/34</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13/14</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16/21</w:t>
            </w: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M5</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10/11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9/10</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12/13</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8/10</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28/33</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11/12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20/22</w:t>
            </w: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GEP2007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0" w:line="240" w:lineRule="auto"/>
              <w:rPr>
                <w:rFonts w:ascii="Times New Roman" w:eastAsia="Times New Roman" w:hAnsi="Times New Roman" w:cs="Times New Roman"/>
                <w:sz w:val="18"/>
                <w:szCs w:val="18"/>
                <w:lang w:eastAsia="es-ES"/>
              </w:rPr>
            </w:pP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M1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8.3/11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14/15</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32/33</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13/14</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18/20</w:t>
            </w: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M2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20</w:t>
            </w: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M3</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18</w:t>
            </w: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M4</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20</w:t>
            </w:r>
          </w:p>
        </w:tc>
      </w:tr>
      <w:tr w:rsidR="001F0781" w:rsidRPr="001F0781" w:rsidTr="001F0781">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M5</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81" w:rsidRPr="001F0781" w:rsidRDefault="001F0781" w:rsidP="001F0781">
            <w:pPr>
              <w:spacing w:after="225" w:line="300" w:lineRule="atLeast"/>
              <w:rPr>
                <w:rFonts w:ascii="Times New Roman" w:eastAsia="Times New Roman" w:hAnsi="Times New Roman" w:cs="Times New Roman"/>
                <w:sz w:val="18"/>
                <w:szCs w:val="18"/>
                <w:lang w:eastAsia="es-ES"/>
              </w:rPr>
            </w:pPr>
            <w:r w:rsidRPr="001F0781">
              <w:rPr>
                <w:rFonts w:ascii="Times New Roman" w:eastAsia="Times New Roman" w:hAnsi="Times New Roman" w:cs="Times New Roman"/>
                <w:sz w:val="18"/>
                <w:szCs w:val="18"/>
                <w:lang w:eastAsia="es-ES"/>
              </w:rPr>
              <w:t>20</w:t>
            </w:r>
          </w:p>
        </w:tc>
      </w:tr>
    </w:tbl>
    <w:p w:rsidR="001F0781" w:rsidRPr="001F0781" w:rsidRDefault="001F0781" w:rsidP="001F0781">
      <w:pPr>
        <w:spacing w:after="225" w:line="300" w:lineRule="atLeast"/>
        <w:rPr>
          <w:rFonts w:ascii="Verdana" w:eastAsia="Times New Roman" w:hAnsi="Verdana" w:cs="Times New Roman"/>
          <w:color w:val="000000"/>
          <w:sz w:val="18"/>
          <w:szCs w:val="18"/>
          <w:lang w:eastAsia="es-ES"/>
        </w:rPr>
      </w:pPr>
      <w:r w:rsidRPr="001F0781">
        <w:rPr>
          <w:rFonts w:ascii="Verdana" w:eastAsia="Times New Roman" w:hAnsi="Verdana" w:cs="Times New Roman"/>
          <w:color w:val="000000"/>
          <w:sz w:val="18"/>
          <w:szCs w:val="18"/>
          <w:lang w:eastAsia="es-ES"/>
        </w:rPr>
        <w:t>Resultados para los marcadores de cromosoma X en las muestras distribuidas en los controles anuales del GEP-ISFG</w:t>
      </w:r>
    </w:p>
    <w:p w:rsidR="00F95894" w:rsidRDefault="00F95894">
      <w:bookmarkStart w:id="0" w:name="_GoBack"/>
      <w:bookmarkEnd w:id="0"/>
    </w:p>
    <w:sectPr w:rsidR="00F958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781"/>
    <w:rsid w:val="001F0781"/>
    <w:rsid w:val="00F958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1F078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F0781"/>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1F078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F0781"/>
    <w:rPr>
      <w:color w:val="0000FF"/>
      <w:u w:val="single"/>
    </w:rPr>
  </w:style>
  <w:style w:type="paragraph" w:customStyle="1" w:styleId="titulo">
    <w:name w:val="titulo"/>
    <w:basedOn w:val="Normal"/>
    <w:rsid w:val="001F078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wys-rojo">
    <w:name w:val="wys-rojo"/>
    <w:basedOn w:val="Fuentedeprrafopredeter"/>
    <w:rsid w:val="001F0781"/>
  </w:style>
  <w:style w:type="character" w:styleId="Textoennegrita">
    <w:name w:val="Strong"/>
    <w:basedOn w:val="Fuentedeprrafopredeter"/>
    <w:uiPriority w:val="22"/>
    <w:qFormat/>
    <w:rsid w:val="001F0781"/>
    <w:rPr>
      <w:b/>
      <w:bCs/>
    </w:rPr>
  </w:style>
  <w:style w:type="character" w:customStyle="1" w:styleId="apple-converted-space">
    <w:name w:val="apple-converted-space"/>
    <w:basedOn w:val="Fuentedeprrafopredeter"/>
    <w:rsid w:val="001F07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1F078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F0781"/>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1F078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F0781"/>
    <w:rPr>
      <w:color w:val="0000FF"/>
      <w:u w:val="single"/>
    </w:rPr>
  </w:style>
  <w:style w:type="paragraph" w:customStyle="1" w:styleId="titulo">
    <w:name w:val="titulo"/>
    <w:basedOn w:val="Normal"/>
    <w:rsid w:val="001F078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wys-rojo">
    <w:name w:val="wys-rojo"/>
    <w:basedOn w:val="Fuentedeprrafopredeter"/>
    <w:rsid w:val="001F0781"/>
  </w:style>
  <w:style w:type="character" w:styleId="Textoennegrita">
    <w:name w:val="Strong"/>
    <w:basedOn w:val="Fuentedeprrafopredeter"/>
    <w:uiPriority w:val="22"/>
    <w:qFormat/>
    <w:rsid w:val="001F0781"/>
    <w:rPr>
      <w:b/>
      <w:bCs/>
    </w:rPr>
  </w:style>
  <w:style w:type="character" w:customStyle="1" w:styleId="apple-converted-space">
    <w:name w:val="apple-converted-space"/>
    <w:basedOn w:val="Fuentedeprrafopredeter"/>
    <w:rsid w:val="001F0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070935">
      <w:bodyDiv w:val="1"/>
      <w:marLeft w:val="0"/>
      <w:marRight w:val="0"/>
      <w:marTop w:val="0"/>
      <w:marBottom w:val="0"/>
      <w:divBdr>
        <w:top w:val="none" w:sz="0" w:space="0" w:color="auto"/>
        <w:left w:val="none" w:sz="0" w:space="0" w:color="auto"/>
        <w:bottom w:val="none" w:sz="0" w:space="0" w:color="auto"/>
        <w:right w:val="none" w:sz="0" w:space="0" w:color="auto"/>
      </w:divBdr>
      <w:divsChild>
        <w:div w:id="1357927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usmao@ipatimup.pt" TargetMode="External"/><Relationship Id="rId3" Type="http://schemas.openxmlformats.org/officeDocument/2006/relationships/settings" Target="settings.xml"/><Relationship Id="rId7" Type="http://schemas.openxmlformats.org/officeDocument/2006/relationships/hyperlink" Target="mailto:tesoreria.gep@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ep-isfg.org/es/control-calidad/formas-pago.html" TargetMode="External"/><Relationship Id="rId11" Type="http://schemas.openxmlformats.org/officeDocument/2006/relationships/fontTable" Target="fontTable.xml"/><Relationship Id="rId5" Type="http://schemas.openxmlformats.org/officeDocument/2006/relationships/hyperlink" Target="mailto:lgusmao@ipatimup.pt" TargetMode="External"/><Relationship Id="rId10" Type="http://schemas.openxmlformats.org/officeDocument/2006/relationships/hyperlink" Target="http://www.qiagen.com" TargetMode="External"/><Relationship Id="rId4" Type="http://schemas.openxmlformats.org/officeDocument/2006/relationships/webSettings" Target="webSettings.xml"/><Relationship Id="rId9" Type="http://schemas.openxmlformats.org/officeDocument/2006/relationships/hyperlink" Target="mailto:paula.sanchez@usc.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852</Words>
  <Characters>4689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c:creator>
  <cp:lastModifiedBy>Lou</cp:lastModifiedBy>
  <cp:revision>1</cp:revision>
  <dcterms:created xsi:type="dcterms:W3CDTF">2013-09-01T11:03:00Z</dcterms:created>
  <dcterms:modified xsi:type="dcterms:W3CDTF">2013-09-01T11:04:00Z</dcterms:modified>
</cp:coreProperties>
</file>