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39" w:rsidRDefault="00972A39" w:rsidP="00972A3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>Estimado colega:</w:t>
      </w:r>
    </w:p>
    <w:p w:rsidR="00972A39" w:rsidRDefault="00972A39" w:rsidP="00972A3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Como ya sabrás, este año las XVIII Jornadas del Grupo de Habla Española y Portuguesa de la Sociedad Internacional de Genética Forense tendrán lugar en Sevilla (España) los días </w:t>
      </w: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18, 19 y 20 de septiembre</w:t>
      </w:r>
      <w:r>
        <w:rPr>
          <w:rFonts w:ascii="Helvetica" w:hAnsi="Helvetica" w:cs="Helvetica"/>
          <w:color w:val="000000"/>
          <w:sz w:val="20"/>
          <w:szCs w:val="20"/>
        </w:rPr>
        <w:t xml:space="preserve">. No cabe duda que es una extraordinaria oportunidad para avanzar en el conocimiento de la Genética Forense y,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por que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no, para pasear y disfrutar de unas de las ciudades más agradables de Europa.</w:t>
      </w:r>
    </w:p>
    <w:p w:rsidR="00972A39" w:rsidRDefault="00972A39" w:rsidP="00972A3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La Sede será la </w:t>
      </w: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Facultad de Derecho de la Universidad de Sevilla</w:t>
      </w:r>
      <w:r>
        <w:rPr>
          <w:rFonts w:ascii="Helvetica" w:hAnsi="Helvetica" w:cs="Helvetica"/>
          <w:color w:val="000000"/>
          <w:sz w:val="20"/>
          <w:szCs w:val="20"/>
        </w:rPr>
        <w:t xml:space="preserve"> situada en el Campus Ramón y Cajal.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Enramadilla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41018-SEVILLA. (Teléfono: 95 455 12 00 FAX: 954 55 12 10).</w:t>
      </w:r>
    </w:p>
    <w:p w:rsidR="00972A39" w:rsidRDefault="00972A39" w:rsidP="00972A3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 diferencia de los últimos años, el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Workshop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celebrado antes de las Jornadas quedará incluido dentro de las mismas, lo que significa que solo será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necesario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una única inscripción. De este modo, las Jornadas incluirán dos grandes bloques; por un lado la Discusión de los Resultados del Ejercicio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Intercomparación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2013 y, por otro, un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workshop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sobre la interpretación de perfiles mezclas.</w:t>
      </w:r>
    </w:p>
    <w:p w:rsidR="00972A39" w:rsidRDefault="00972A39" w:rsidP="00972A3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Las Jornadas no tendrán gastos de inscripción para aquellos socios que se encuentren al corriente de pago mientras que tendrá un importe de 100 euros para los no socios.</w:t>
      </w:r>
    </w:p>
    <w:p w:rsidR="00972A39" w:rsidRDefault="00972A39" w:rsidP="00972A3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Esperando verte por Sevilla, recibe un fuerte abrazo</w:t>
      </w:r>
    </w:p>
    <w:p w:rsidR="00972A39" w:rsidRDefault="00972A39" w:rsidP="00972A3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Manuel López Soto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Instituto Nacional de Toxicología y Ciencias Forenses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Departamento de Sevilla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>
        <w:rPr>
          <w:rStyle w:val="Textoennegrita"/>
          <w:rFonts w:ascii="Helvetica" w:hAnsi="Helvetica" w:cs="Helvetica"/>
          <w:color w:val="000000"/>
          <w:sz w:val="20"/>
          <w:szCs w:val="20"/>
        </w:rPr>
        <w:t>Ministerio de Justicia (ESPAÑA)</w:t>
      </w:r>
    </w:p>
    <w:p w:rsidR="00644CEE" w:rsidRDefault="00644CEE"/>
    <w:sectPr w:rsidR="00644C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9"/>
    <w:rsid w:val="00644CEE"/>
    <w:rsid w:val="009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72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72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66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2013-10-02T11:14:00Z</dcterms:created>
  <dcterms:modified xsi:type="dcterms:W3CDTF">2013-10-02T11:15:00Z</dcterms:modified>
</cp:coreProperties>
</file>